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[CAN:Name.LendInst#??]</w:t>
      </w:r>
    </w:p>
    <w:p>
      <w:pPr>
        <w:pStyle w:val="EndnoteText"/>
        <w:tabs>
          <w:tab w:val="left" w:pos="6237"/>
        </w:tabs>
      </w:pPr>
      <w:r>
        <w:t>[CAN:Address.LendInst#??]</w:t>
      </w:r>
    </w:p>
    <w:p>
      <w:pPr>
        <w:pStyle w:val="EndnoteText"/>
      </w:pPr>
    </w:p>
    <w:p/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[CNT:Name][LCN:Dummy#01][SYS:iif(LCN:ClNameCon='', '', ' and ' )][LCN:ClNameCon#01] </w:t>
      </w:r>
    </w:p>
    <w:p>
      <w:pPr>
        <w:pStyle w:val="Heading1"/>
        <w:tabs>
          <w:tab w:val="left" w:pos="851"/>
          <w:tab w:val="left" w:pos="2552"/>
        </w:tabs>
        <w:rPr>
          <w:bCs w:val="0"/>
          <w:spacing w:val="0"/>
        </w:rPr>
      </w:pPr>
      <w:r>
        <w:rPr>
          <w:bCs w:val="0"/>
          <w:spacing w:val="0"/>
        </w:rPr>
        <w:tab/>
        <w:t>Premises: [UDF:PropertyDesc]</w:t>
      </w:r>
    </w:p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ab/>
        <w:t>Loan No. [UDF:u.loan.acc.no]</w:t>
      </w:r>
    </w:p>
    <w:p>
      <w:pPr>
        <w:pStyle w:val="EndnoteText"/>
        <w:tabs>
          <w:tab w:val="left" w:pos="851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>We refer to the above matter and to our previous correspondence.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note we have not yet received the vacated mortgage/evidence of E-discharge.  Please furnish same to us by return.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await hearing from you.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>______________________</w:t>
      </w:r>
    </w:p>
    <w:p>
      <w:pPr>
        <w:pStyle w:val="Heading1"/>
      </w:pPr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8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7789116-84B6-45A2-84E4-59FD6EFB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pacing w:val="-3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